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24"/>
          <w:szCs w:val="24"/>
        </w:rPr>
      </w:pPr>
      <w:r>
        <w:rPr>
          <w:rFonts w:hint="eastAsia" w:ascii="黑体" w:hAnsi="黑体" w:eastAsia="黑体"/>
          <w:b/>
          <w:bCs/>
          <w:sz w:val="24"/>
          <w:szCs w:val="24"/>
        </w:rPr>
        <w:t>查</w:t>
      </w:r>
      <w:r>
        <w:rPr>
          <w:rFonts w:hint="eastAsia" w:ascii="黑体" w:eastAsia="黑体"/>
          <w:b/>
          <w:bCs/>
          <w:sz w:val="24"/>
          <w:szCs w:val="24"/>
        </w:rPr>
        <w:t xml:space="preserve"> </w:t>
      </w:r>
      <w:r>
        <w:rPr>
          <w:rFonts w:hint="eastAsia" w:ascii="黑体" w:hAnsi="黑体" w:eastAsia="黑体"/>
          <w:b/>
          <w:bCs/>
          <w:sz w:val="24"/>
          <w:szCs w:val="24"/>
        </w:rPr>
        <w:t>新</w:t>
      </w:r>
      <w:r>
        <w:rPr>
          <w:rFonts w:hint="eastAsia" w:ascii="黑体" w:eastAsia="黑体"/>
          <w:b/>
          <w:bCs/>
          <w:sz w:val="24"/>
          <w:szCs w:val="24"/>
        </w:rPr>
        <w:t xml:space="preserve"> </w:t>
      </w:r>
      <w:r>
        <w:rPr>
          <w:rFonts w:hint="eastAsia" w:ascii="黑体" w:hAnsi="黑体" w:eastAsia="黑体"/>
          <w:b/>
          <w:bCs/>
          <w:sz w:val="24"/>
          <w:szCs w:val="24"/>
        </w:rPr>
        <w:t>委</w:t>
      </w:r>
      <w:r>
        <w:rPr>
          <w:rFonts w:hint="eastAsia" w:ascii="黑体" w:eastAsia="黑体"/>
          <w:b/>
          <w:bCs/>
          <w:sz w:val="24"/>
          <w:szCs w:val="24"/>
        </w:rPr>
        <w:t xml:space="preserve"> </w:t>
      </w:r>
      <w:r>
        <w:rPr>
          <w:rFonts w:hint="eastAsia" w:ascii="黑体" w:hAnsi="黑体" w:eastAsia="黑体"/>
          <w:b/>
          <w:bCs/>
          <w:sz w:val="24"/>
          <w:szCs w:val="24"/>
        </w:rPr>
        <w:t>托</w:t>
      </w:r>
      <w:r>
        <w:rPr>
          <w:rFonts w:hint="eastAsia" w:ascii="黑体" w:eastAsia="黑体"/>
          <w:b/>
          <w:bCs/>
          <w:sz w:val="24"/>
          <w:szCs w:val="24"/>
        </w:rPr>
        <w:t xml:space="preserve"> </w:t>
      </w:r>
      <w:r>
        <w:rPr>
          <w:rFonts w:hint="eastAsia" w:ascii="黑体" w:hAnsi="黑体" w:eastAsia="黑体"/>
          <w:b/>
          <w:bCs/>
          <w:sz w:val="24"/>
          <w:szCs w:val="24"/>
        </w:rPr>
        <w:t>人</w:t>
      </w:r>
      <w:r>
        <w:rPr>
          <w:rFonts w:hint="eastAsia" w:ascii="黑体" w:eastAsia="黑体"/>
          <w:b/>
          <w:bCs/>
          <w:sz w:val="24"/>
          <w:szCs w:val="24"/>
        </w:rPr>
        <w:t xml:space="preserve"> </w:t>
      </w:r>
      <w:r>
        <w:rPr>
          <w:rFonts w:hint="eastAsia" w:ascii="黑体" w:hAnsi="黑体" w:eastAsia="黑体"/>
          <w:b/>
          <w:bCs/>
          <w:sz w:val="24"/>
          <w:szCs w:val="24"/>
        </w:rPr>
        <w:t>须</w:t>
      </w:r>
      <w:r>
        <w:rPr>
          <w:rFonts w:hint="eastAsia" w:ascii="黑体" w:eastAsia="黑体"/>
          <w:b/>
          <w:bCs/>
          <w:sz w:val="24"/>
          <w:szCs w:val="24"/>
        </w:rPr>
        <w:t xml:space="preserve"> </w:t>
      </w:r>
      <w:r>
        <w:rPr>
          <w:rFonts w:hint="eastAsia" w:ascii="黑体" w:hAnsi="黑体" w:eastAsia="黑体"/>
          <w:b/>
          <w:bCs/>
          <w:sz w:val="24"/>
          <w:szCs w:val="24"/>
        </w:rPr>
        <w:t>知</w:t>
      </w:r>
    </w:p>
    <w:p>
      <w:pPr>
        <w:adjustRightInd w:val="0"/>
        <w:snapToGrid w:val="0"/>
        <w:spacing w:line="320" w:lineRule="exact"/>
        <w:rPr>
          <w:rFonts w:cs="Arial" w:asciiTheme="minorEastAsia" w:hAnsiTheme="minorEastAsia" w:eastAsiaTheme="minorEastAsia"/>
          <w:kern w:val="0"/>
        </w:rPr>
      </w:pPr>
      <w:r>
        <w:rPr>
          <w:rFonts w:hint="eastAsia"/>
        </w:rPr>
        <w:t xml:space="preserve"> </w:t>
      </w:r>
      <w:r>
        <w:rPr>
          <w:rFonts w:hint="eastAsia" w:cs="Arial" w:asciiTheme="minorEastAsia" w:hAnsiTheme="minorEastAsia" w:eastAsiaTheme="minorEastAsia"/>
          <w:kern w:val="0"/>
        </w:rPr>
        <w:t xml:space="preserve">为使查新委托能顺利进行，向本中心提交查新要求的委托人应熟悉所委托的查新项目，或是项目组成员。 </w:t>
      </w:r>
    </w:p>
    <w:p>
      <w:pPr>
        <w:pStyle w:val="6"/>
        <w:widowControl/>
        <w:numPr>
          <w:ilvl w:val="0"/>
          <w:numId w:val="1"/>
        </w:numPr>
        <w:adjustRightInd w:val="0"/>
        <w:snapToGrid w:val="0"/>
        <w:spacing w:line="320" w:lineRule="exact"/>
        <w:ind w:firstLineChars="0"/>
        <w:rPr>
          <w:rFonts w:cs="Arial" w:asciiTheme="minorEastAsia" w:hAnsiTheme="minorEastAsia" w:eastAsiaTheme="minorEastAsia"/>
          <w:kern w:val="0"/>
        </w:rPr>
      </w:pPr>
      <w:r>
        <w:rPr>
          <w:rFonts w:hint="eastAsia" w:cs="Arial" w:asciiTheme="minorEastAsia" w:hAnsiTheme="minorEastAsia" w:eastAsiaTheme="minorEastAsia"/>
          <w:kern w:val="0"/>
        </w:rPr>
        <w:t>请查新委托人据实、完整、准确地向查新机构提供如下查新所必需的资料：</w:t>
      </w:r>
    </w:p>
    <w:p>
      <w:pPr>
        <w:pStyle w:val="6"/>
        <w:widowControl/>
        <w:numPr>
          <w:ilvl w:val="0"/>
          <w:numId w:val="0"/>
        </w:numPr>
        <w:adjustRightInd w:val="0"/>
        <w:snapToGrid w:val="0"/>
        <w:spacing w:line="320" w:lineRule="exact"/>
        <w:ind w:left="630" w:leftChars="100" w:hanging="420" w:hangingChars="200"/>
        <w:rPr>
          <w:rFonts w:cs="Arial" w:asciiTheme="minorEastAsia" w:hAnsiTheme="minorEastAsia" w:eastAsiaTheme="minorEastAsia"/>
          <w:kern w:val="0"/>
        </w:rPr>
      </w:pPr>
      <w:r>
        <w:rPr>
          <w:rFonts w:hint="eastAsia" w:cs="Arial" w:asciiTheme="minorEastAsia" w:hAnsiTheme="minorEastAsia" w:eastAsiaTheme="minorEastAsia"/>
          <w:kern w:val="0"/>
          <w:lang w:val="en-US" w:eastAsia="zh-CN"/>
        </w:rPr>
        <w:t>(1)</w:t>
      </w:r>
      <w:r>
        <w:rPr>
          <w:rFonts w:hint="eastAsia" w:cs="Arial" w:asciiTheme="minorEastAsia" w:hAnsiTheme="minorEastAsia" w:eastAsiaTheme="minorEastAsia"/>
          <w:kern w:val="0"/>
        </w:rPr>
        <w:t xml:space="preserve"> 查新项目的科学技术资料及其技术性能指标数据（附有关部门出具的相应的检测报</w:t>
      </w:r>
      <w:r>
        <w:rPr>
          <w:rFonts w:hint="eastAsia" w:cs="Arial" w:asciiTheme="minorEastAsia" w:hAnsiTheme="minorEastAsia" w:eastAsiaTheme="minorEastAsia"/>
          <w:kern w:val="0"/>
          <w:lang w:val="en-US" w:eastAsia="zh-CN"/>
        </w:rPr>
        <w:t xml:space="preserve"> </w:t>
      </w:r>
      <w:r>
        <w:rPr>
          <w:rFonts w:hint="eastAsia" w:cs="Arial" w:asciiTheme="minorEastAsia" w:hAnsiTheme="minorEastAsia" w:eastAsiaTheme="minorEastAsia"/>
          <w:kern w:val="0"/>
        </w:rPr>
        <w:t xml:space="preserve">告），其中：科研立项查新须提交：立项申请书、立项研究报告、项目申报表、可行性研究报告等 。成果鉴定查新须提交：项目研制报告、技术报告、总结报告、实验报告、测试报告、用户报告等。申报奖励查新须提交：奖项申报书及有关报奖材料等。  </w:t>
      </w:r>
    </w:p>
    <w:p>
      <w:pPr>
        <w:pStyle w:val="6"/>
        <w:widowControl/>
        <w:numPr>
          <w:ilvl w:val="0"/>
          <w:numId w:val="2"/>
        </w:numPr>
        <w:adjustRightInd w:val="0"/>
        <w:snapToGrid w:val="0"/>
        <w:spacing w:line="320" w:lineRule="exact"/>
        <w:ind w:firstLineChars="0"/>
        <w:rPr>
          <w:rFonts w:cs="Arial" w:asciiTheme="minorEastAsia" w:hAnsiTheme="minorEastAsia" w:eastAsiaTheme="minorEastAsia"/>
          <w:kern w:val="0"/>
        </w:rPr>
      </w:pPr>
      <w:r>
        <w:rPr>
          <w:rFonts w:hint="eastAsia" w:cs="Arial" w:asciiTheme="minorEastAsia" w:hAnsiTheme="minorEastAsia" w:eastAsiaTheme="minorEastAsia"/>
          <w:kern w:val="0"/>
        </w:rPr>
        <w:t xml:space="preserve">课题组成员发表的论文及/或申请的专利。  </w:t>
      </w:r>
    </w:p>
    <w:p>
      <w:pPr>
        <w:pStyle w:val="6"/>
        <w:widowControl/>
        <w:numPr>
          <w:ilvl w:val="0"/>
          <w:numId w:val="2"/>
        </w:numPr>
        <w:adjustRightInd w:val="0"/>
        <w:snapToGrid w:val="0"/>
        <w:spacing w:line="320" w:lineRule="exact"/>
        <w:ind w:firstLineChars="0"/>
        <w:rPr>
          <w:rFonts w:cs="Arial" w:asciiTheme="minorEastAsia" w:hAnsiTheme="minorEastAsia" w:eastAsiaTheme="minorEastAsia"/>
          <w:kern w:val="0"/>
        </w:rPr>
      </w:pPr>
      <w:r>
        <w:rPr>
          <w:rFonts w:hint="eastAsia" w:cs="Arial" w:asciiTheme="minorEastAsia" w:hAnsiTheme="minorEastAsia" w:eastAsiaTheme="minorEastAsia"/>
          <w:kern w:val="0"/>
        </w:rPr>
        <w:t xml:space="preserve">参考检索词，包括中英文对照的查新关键词（含规范词、同义词、缩写词、相关词）、分类号、分子式、化学物质登记号等以及与查新项目密切相关的国内外参考文献。  </w:t>
      </w:r>
    </w:p>
    <w:p>
      <w:pPr>
        <w:widowControl/>
        <w:numPr>
          <w:ilvl w:val="0"/>
          <w:numId w:val="2"/>
        </w:numPr>
        <w:adjustRightInd w:val="0"/>
        <w:snapToGrid w:val="0"/>
        <w:spacing w:line="320" w:lineRule="exact"/>
        <w:ind w:left="720" w:leftChars="0" w:hanging="720" w:firstLineChars="0"/>
        <w:rPr>
          <w:rFonts w:cs="Arial" w:asciiTheme="minorEastAsia" w:hAnsiTheme="minorEastAsia" w:eastAsiaTheme="minorEastAsia"/>
          <w:kern w:val="0"/>
        </w:rPr>
      </w:pPr>
      <w:r>
        <w:rPr>
          <w:rFonts w:hint="eastAsia" w:cs="Arial" w:asciiTheme="minorEastAsia" w:hAnsiTheme="minorEastAsia" w:eastAsiaTheme="minorEastAsia"/>
          <w:kern w:val="0"/>
        </w:rPr>
        <w:t xml:space="preserve">与查新项目密切相关的国内外参考文献。  </w:t>
      </w:r>
    </w:p>
    <w:p>
      <w:pPr>
        <w:pStyle w:val="6"/>
        <w:widowControl/>
        <w:adjustRightInd w:val="0"/>
        <w:snapToGrid w:val="0"/>
        <w:spacing w:line="320" w:lineRule="exact"/>
        <w:ind w:left="630" w:leftChars="200" w:hanging="210" w:hangingChars="100"/>
        <w:rPr>
          <w:rFonts w:cs="Arial" w:asciiTheme="minorEastAsia" w:hAnsiTheme="minorEastAsia" w:eastAsiaTheme="minorEastAsia"/>
          <w:kern w:val="0"/>
        </w:rPr>
      </w:pPr>
      <w:r>
        <w:rPr>
          <w:rFonts w:hint="eastAsia" w:cs="Arial" w:asciiTheme="minorEastAsia" w:hAnsiTheme="minorEastAsia" w:eastAsiaTheme="minorEastAsia"/>
          <w:kern w:val="0"/>
        </w:rPr>
        <w:t xml:space="preserve"> （本查新中心保证对查新委托人提供的上述资料不作查新工作以外的任何用途，查新委托人应保证上述资料的真实性，并保证查新项目无知识产权纠纷。） </w:t>
      </w:r>
    </w:p>
    <w:p>
      <w:pPr>
        <w:pStyle w:val="6"/>
        <w:widowControl/>
        <w:numPr>
          <w:ilvl w:val="0"/>
          <w:numId w:val="1"/>
        </w:numPr>
        <w:adjustRightInd w:val="0"/>
        <w:snapToGrid w:val="0"/>
        <w:spacing w:line="320" w:lineRule="exact"/>
        <w:ind w:hangingChars="200"/>
        <w:rPr>
          <w:rFonts w:cs="Arial" w:asciiTheme="minorEastAsia" w:hAnsiTheme="minorEastAsia" w:eastAsiaTheme="minorEastAsia"/>
          <w:kern w:val="0"/>
        </w:rPr>
      </w:pPr>
      <w:r>
        <w:rPr>
          <w:rFonts w:hint="eastAsia" w:cs="Arial" w:asciiTheme="minorEastAsia" w:hAnsiTheme="minorEastAsia" w:eastAsiaTheme="minorEastAsia"/>
          <w:kern w:val="0"/>
        </w:rPr>
        <w:t>请查新委托人认真逐项地填写查新合同与查新委托单，明确查新项目的查新点即项目新颖性。项目新颖性是指具体的技术概念创新，描述新颖性的内容必须是用已有的规范技术概念表达的单独技术内容。而不是简单、概括的有关整体特性或特点，以致项目本身整个内容。委托人一旦确定填写内容，则视为同查新单位达成查新约定，并在查新合同上签字。与查新委托有关的任何文字不容更改，否则，委托人承担由此引发的一切责任。查新人员将按照查新合同的内容进行检索、分析，并出具查新报告。</w:t>
      </w:r>
    </w:p>
    <w:p>
      <w:pPr>
        <w:pStyle w:val="6"/>
        <w:widowControl/>
        <w:numPr>
          <w:ilvl w:val="0"/>
          <w:numId w:val="1"/>
        </w:numPr>
        <w:adjustRightInd w:val="0"/>
        <w:snapToGrid w:val="0"/>
        <w:spacing w:line="320" w:lineRule="exact"/>
        <w:ind w:firstLineChars="0"/>
        <w:rPr>
          <w:rFonts w:cs="Arial" w:asciiTheme="minorEastAsia" w:hAnsiTheme="minorEastAsia" w:eastAsiaTheme="minorEastAsia"/>
          <w:kern w:val="0"/>
        </w:rPr>
      </w:pPr>
      <w:r>
        <w:rPr>
          <w:rFonts w:hint="eastAsia" w:cs="Arial" w:asciiTheme="minorEastAsia" w:hAnsiTheme="minorEastAsia" w:eastAsiaTheme="minorEastAsia"/>
          <w:kern w:val="0"/>
        </w:rPr>
        <w:t xml:space="preserve">查新委托人有责任向查新人员详细介绍查新项目的技术细节。查新委托人必须在合同中声明保密约定内容，否则查新机构不负保密责任。 </w:t>
      </w:r>
    </w:p>
    <w:p>
      <w:pPr>
        <w:pStyle w:val="6"/>
        <w:widowControl/>
        <w:numPr>
          <w:ilvl w:val="0"/>
          <w:numId w:val="1"/>
        </w:numPr>
        <w:adjustRightInd w:val="0"/>
        <w:snapToGrid w:val="0"/>
        <w:spacing w:line="320" w:lineRule="exact"/>
        <w:ind w:firstLineChars="0"/>
        <w:rPr>
          <w:rFonts w:cs="Arial" w:asciiTheme="minorEastAsia" w:hAnsiTheme="minorEastAsia" w:eastAsiaTheme="minorEastAsia"/>
          <w:kern w:val="0"/>
        </w:rPr>
      </w:pPr>
      <w:r>
        <w:rPr>
          <w:rFonts w:hint="eastAsia" w:cs="Arial" w:asciiTheme="minorEastAsia" w:hAnsiTheme="minorEastAsia" w:eastAsiaTheme="minorEastAsia"/>
          <w:kern w:val="0"/>
        </w:rPr>
        <w:t xml:space="preserve">查新人员需根据查新项目的查新点，与委托人共同讨论确定检索概念及检索词。 </w:t>
      </w:r>
    </w:p>
    <w:p>
      <w:pPr>
        <w:pStyle w:val="6"/>
        <w:widowControl/>
        <w:numPr>
          <w:ilvl w:val="0"/>
          <w:numId w:val="1"/>
        </w:numPr>
        <w:adjustRightInd w:val="0"/>
        <w:snapToGrid w:val="0"/>
        <w:spacing w:line="320" w:lineRule="exact"/>
        <w:ind w:firstLineChars="0"/>
        <w:rPr>
          <w:rFonts w:cs="Arial" w:asciiTheme="minorEastAsia" w:hAnsiTheme="minorEastAsia" w:eastAsiaTheme="minorEastAsia"/>
          <w:kern w:val="0"/>
        </w:rPr>
      </w:pPr>
      <w:r>
        <w:rPr>
          <w:rFonts w:hint="eastAsia" w:cs="Arial" w:asciiTheme="minorEastAsia" w:hAnsiTheme="minorEastAsia" w:eastAsiaTheme="minorEastAsia"/>
          <w:kern w:val="0"/>
        </w:rPr>
        <w:t xml:space="preserve">在查新过程中，查新人员就查新项目提出不明事宜时，请查新委托人当面给予积极的解答与及时的沟通，并协助查新人员对查新项目的相关文献进行遴选、对比，以确保查新结论的客观、准确。 </w:t>
      </w:r>
    </w:p>
    <w:p>
      <w:pPr>
        <w:pStyle w:val="6"/>
        <w:widowControl/>
        <w:numPr>
          <w:ilvl w:val="0"/>
          <w:numId w:val="1"/>
        </w:numPr>
        <w:adjustRightInd w:val="0"/>
        <w:snapToGrid w:val="0"/>
        <w:spacing w:line="320" w:lineRule="exact"/>
        <w:ind w:firstLineChars="0"/>
        <w:rPr>
          <w:rFonts w:cs="Arial" w:asciiTheme="minorEastAsia" w:hAnsiTheme="minorEastAsia" w:eastAsiaTheme="minorEastAsia"/>
          <w:kern w:val="0"/>
        </w:rPr>
      </w:pPr>
      <w:r>
        <w:rPr>
          <w:rFonts w:hint="eastAsia" w:cs="Arial" w:asciiTheme="minorEastAsia" w:hAnsiTheme="minorEastAsia" w:eastAsiaTheme="minorEastAsia"/>
          <w:kern w:val="0"/>
        </w:rPr>
        <w:t xml:space="preserve">查新委托人不得干涉查新活动，不得向查新人员施加任何倾向性影响。 </w:t>
      </w:r>
    </w:p>
    <w:p>
      <w:pPr>
        <w:numPr>
          <w:ilvl w:val="0"/>
          <w:numId w:val="1"/>
        </w:numPr>
        <w:adjustRightInd w:val="0"/>
        <w:snapToGrid w:val="0"/>
        <w:spacing w:line="320" w:lineRule="exact"/>
        <w:rPr>
          <w:rFonts w:asciiTheme="minorEastAsia" w:hAnsiTheme="minorEastAsia" w:eastAsiaTheme="minorEastAsia"/>
          <w:b/>
          <w:color w:val="FF0000"/>
        </w:rPr>
      </w:pPr>
      <w:r>
        <w:rPr>
          <w:rFonts w:asciiTheme="minorEastAsia" w:hAnsiTheme="minorEastAsia" w:eastAsiaTheme="minorEastAsia"/>
          <w:b/>
          <w:color w:val="FF0000"/>
        </w:rPr>
        <w:t>电子</w:t>
      </w:r>
      <w:r>
        <w:rPr>
          <w:rFonts w:hint="eastAsia" w:asciiTheme="minorEastAsia" w:hAnsiTheme="minorEastAsia" w:eastAsiaTheme="minorEastAsia"/>
          <w:b/>
          <w:color w:val="FF0000"/>
        </w:rPr>
        <w:t>版</w:t>
      </w:r>
      <w:r>
        <w:rPr>
          <w:rFonts w:asciiTheme="minorEastAsia" w:hAnsiTheme="minorEastAsia" w:eastAsiaTheme="minorEastAsia"/>
          <w:b/>
          <w:color w:val="FF0000"/>
        </w:rPr>
        <w:t>查新委托合同书填完以后，及时发往以下E</w:t>
      </w:r>
      <w:r>
        <w:rPr>
          <w:rFonts w:hint="eastAsia" w:asciiTheme="minorEastAsia" w:hAnsiTheme="minorEastAsia" w:eastAsiaTheme="minorEastAsia"/>
          <w:b/>
          <w:color w:val="FF0000"/>
        </w:rPr>
        <w:t>-</w:t>
      </w:r>
      <w:r>
        <w:rPr>
          <w:rFonts w:asciiTheme="minorEastAsia" w:hAnsiTheme="minorEastAsia" w:eastAsiaTheme="minorEastAsia"/>
          <w:b/>
          <w:color w:val="FF0000"/>
        </w:rPr>
        <w:t>mail地址：</w:t>
      </w:r>
      <w:r>
        <w:rPr>
          <w:rFonts w:hint="eastAsia" w:asciiTheme="minorEastAsia" w:hAnsiTheme="minorEastAsia" w:eastAsiaTheme="minorEastAsia"/>
          <w:b/>
          <w:color w:val="FF0000"/>
        </w:rPr>
        <w:t>441937312@qq.com，并拨打电话进行咨询或者确认（电话5928820）。然后去财务处缴纳查新押金（</w:t>
      </w:r>
      <w:r>
        <w:rPr>
          <w:rFonts w:cs="Arial" w:asciiTheme="minorEastAsia" w:hAnsiTheme="minorEastAsia" w:eastAsiaTheme="minorEastAsia"/>
          <w:b/>
          <w:color w:val="FF0000"/>
          <w:kern w:val="0"/>
          <w:lang w:bidi="ar"/>
        </w:rPr>
        <w:t>国内查新每项</w:t>
      </w:r>
      <w:r>
        <w:rPr>
          <w:rFonts w:hint="eastAsia" w:cs="Arial" w:asciiTheme="minorEastAsia" w:hAnsiTheme="minorEastAsia" w:eastAsiaTheme="minorEastAsia"/>
          <w:b/>
          <w:color w:val="FF0000"/>
          <w:kern w:val="0"/>
          <w:lang w:val="en-US" w:eastAsia="zh-CN" w:bidi="ar"/>
        </w:rPr>
        <w:t>28</w:t>
      </w:r>
      <w:r>
        <w:rPr>
          <w:rFonts w:cs="Arial" w:asciiTheme="minorEastAsia" w:hAnsiTheme="minorEastAsia" w:eastAsiaTheme="minorEastAsia"/>
          <w:b/>
          <w:color w:val="FF0000"/>
          <w:kern w:val="0"/>
          <w:lang w:bidi="ar"/>
        </w:rPr>
        <w:t>0元，国内外查新每项</w:t>
      </w:r>
      <w:r>
        <w:rPr>
          <w:rFonts w:hint="eastAsia" w:cs="Arial" w:asciiTheme="minorEastAsia" w:hAnsiTheme="minorEastAsia" w:eastAsiaTheme="minorEastAsia"/>
          <w:b/>
          <w:color w:val="FF0000"/>
          <w:kern w:val="0"/>
          <w:lang w:bidi="ar"/>
        </w:rPr>
        <w:t>4</w:t>
      </w:r>
      <w:r>
        <w:rPr>
          <w:rFonts w:hint="eastAsia" w:cs="Arial" w:asciiTheme="minorEastAsia" w:hAnsiTheme="minorEastAsia" w:eastAsiaTheme="minorEastAsia"/>
          <w:b/>
          <w:color w:val="FF0000"/>
          <w:kern w:val="0"/>
          <w:lang w:val="en-US" w:eastAsia="zh-CN" w:bidi="ar"/>
        </w:rPr>
        <w:t>3</w:t>
      </w:r>
      <w:r>
        <w:rPr>
          <w:rFonts w:cs="Arial" w:asciiTheme="minorEastAsia" w:hAnsiTheme="minorEastAsia" w:eastAsiaTheme="minorEastAsia"/>
          <w:b/>
          <w:color w:val="FF0000"/>
          <w:kern w:val="0"/>
          <w:lang w:bidi="ar"/>
        </w:rPr>
        <w:t>0元</w:t>
      </w:r>
      <w:r>
        <w:rPr>
          <w:rFonts w:hint="eastAsia" w:cs="Arial" w:asciiTheme="minorEastAsia" w:hAnsiTheme="minorEastAsia" w:eastAsiaTheme="minorEastAsia"/>
          <w:b/>
          <w:color w:val="FF0000"/>
          <w:kern w:val="0"/>
          <w:lang w:bidi="ar"/>
        </w:rPr>
        <w:t>。</w:t>
      </w:r>
      <w:r>
        <w:rPr>
          <w:rFonts w:hint="eastAsia" w:asciiTheme="minorEastAsia" w:hAnsiTheme="minorEastAsia" w:eastAsiaTheme="minorEastAsia"/>
          <w:b/>
          <w:color w:val="FF0000"/>
        </w:rPr>
        <w:t>）</w:t>
      </w:r>
    </w:p>
    <w:p>
      <w:pPr>
        <w:numPr>
          <w:ilvl w:val="0"/>
          <w:numId w:val="1"/>
        </w:numPr>
        <w:adjustRightInd w:val="0"/>
        <w:snapToGrid w:val="0"/>
        <w:spacing w:line="320" w:lineRule="exact"/>
        <w:rPr>
          <w:rFonts w:asciiTheme="minorEastAsia" w:hAnsiTheme="minorEastAsia" w:eastAsiaTheme="minorEastAsia"/>
        </w:rPr>
      </w:pPr>
      <w:r>
        <w:rPr>
          <w:rFonts w:hint="eastAsia" w:asciiTheme="minorEastAsia" w:hAnsiTheme="minorEastAsia" w:eastAsiaTheme="minorEastAsia"/>
        </w:rPr>
        <w:t>电子版查新委托合同发到邮箱</w:t>
      </w:r>
      <w:r>
        <w:rPr>
          <w:rFonts w:asciiTheme="minorEastAsia" w:hAnsiTheme="minorEastAsia" w:eastAsiaTheme="minorEastAsia"/>
        </w:rPr>
        <w:t>后</w:t>
      </w:r>
      <w:r>
        <w:rPr>
          <w:rFonts w:hint="eastAsia" w:asciiTheme="minorEastAsia" w:hAnsiTheme="minorEastAsia" w:eastAsiaTheme="minorEastAsia"/>
        </w:rPr>
        <w:t>，</w:t>
      </w:r>
      <w:r>
        <w:rPr>
          <w:rFonts w:asciiTheme="minorEastAsia" w:hAnsiTheme="minorEastAsia" w:eastAsiaTheme="minorEastAsia"/>
        </w:rPr>
        <w:t>委托人</w:t>
      </w:r>
      <w:r>
        <w:rPr>
          <w:rFonts w:hint="eastAsia" w:asciiTheme="minorEastAsia" w:hAnsiTheme="minorEastAsia" w:eastAsiaTheme="minorEastAsia"/>
        </w:rPr>
        <w:t>到</w:t>
      </w:r>
      <w:r>
        <w:rPr>
          <w:rFonts w:hint="eastAsia" w:asciiTheme="minorEastAsia" w:hAnsiTheme="minorEastAsia" w:eastAsiaTheme="minorEastAsia"/>
          <w:color w:val="000000"/>
        </w:rPr>
        <w:t>信息咨询部（</w:t>
      </w:r>
      <w:r>
        <w:rPr>
          <w:rFonts w:asciiTheme="minorEastAsia" w:hAnsiTheme="minorEastAsia" w:eastAsiaTheme="minorEastAsia"/>
          <w:color w:val="000000"/>
        </w:rPr>
        <w:t>图书馆</w:t>
      </w:r>
      <w:r>
        <w:rPr>
          <w:rFonts w:hint="eastAsia" w:asciiTheme="minorEastAsia" w:hAnsiTheme="minorEastAsia" w:eastAsiaTheme="minorEastAsia"/>
          <w:color w:val="000000"/>
          <w:lang w:val="en-US" w:eastAsia="zh-CN"/>
        </w:rPr>
        <w:t>213</w:t>
      </w:r>
      <w:bookmarkStart w:id="2" w:name="_GoBack"/>
      <w:bookmarkEnd w:id="2"/>
      <w:r>
        <w:rPr>
          <w:rFonts w:hint="eastAsia" w:asciiTheme="minorEastAsia" w:hAnsiTheme="minorEastAsia" w:eastAsiaTheme="minorEastAsia"/>
          <w:color w:val="000000"/>
        </w:rPr>
        <w:t>）</w:t>
      </w:r>
      <w:r>
        <w:rPr>
          <w:rFonts w:asciiTheme="minorEastAsia" w:hAnsiTheme="minorEastAsia" w:eastAsiaTheme="minorEastAsia"/>
          <w:color w:val="000000"/>
        </w:rPr>
        <w:t>正</w:t>
      </w:r>
      <w:r>
        <w:rPr>
          <w:rFonts w:asciiTheme="minorEastAsia" w:hAnsiTheme="minorEastAsia" w:eastAsiaTheme="minorEastAsia"/>
        </w:rPr>
        <w:t>式办理查新委托</w:t>
      </w:r>
      <w:r>
        <w:rPr>
          <w:rFonts w:hint="eastAsia" w:asciiTheme="minorEastAsia" w:hAnsiTheme="minorEastAsia" w:eastAsiaTheme="minorEastAsia"/>
        </w:rPr>
        <w:t>手续</w:t>
      </w:r>
      <w:r>
        <w:rPr>
          <w:rFonts w:asciiTheme="minorEastAsia" w:hAnsiTheme="minorEastAsia" w:eastAsiaTheme="minorEastAsia"/>
        </w:rPr>
        <w:t>，来时需要</w:t>
      </w:r>
      <w:r>
        <w:rPr>
          <w:rFonts w:asciiTheme="minorEastAsia" w:hAnsiTheme="minorEastAsia" w:eastAsiaTheme="minorEastAsia"/>
          <w:b/>
          <w:color w:val="FF0000"/>
        </w:rPr>
        <w:t>带已签字盖章的合同书</w:t>
      </w:r>
      <w:r>
        <w:rPr>
          <w:rFonts w:hint="eastAsia" w:asciiTheme="minorEastAsia" w:hAnsiTheme="minorEastAsia" w:eastAsiaTheme="minorEastAsia"/>
          <w:b/>
          <w:color w:val="FF0000"/>
        </w:rPr>
        <w:t>及押金收据</w:t>
      </w:r>
      <w:r>
        <w:rPr>
          <w:rFonts w:hint="eastAsia" w:asciiTheme="minorEastAsia" w:hAnsiTheme="minorEastAsia" w:eastAsiaTheme="minorEastAsia"/>
        </w:rPr>
        <w:t>。</w:t>
      </w:r>
      <w:r>
        <w:rPr>
          <w:rFonts w:asciiTheme="minorEastAsia" w:hAnsiTheme="minorEastAsia" w:eastAsiaTheme="minorEastAsia"/>
        </w:rPr>
        <w:t>如有委托查新项目的相关技术资料，如研究报告、总结报告、已发表</w:t>
      </w:r>
      <w:r>
        <w:rPr>
          <w:rFonts w:hint="eastAsia" w:asciiTheme="minorEastAsia" w:hAnsiTheme="minorEastAsia" w:eastAsiaTheme="minorEastAsia"/>
        </w:rPr>
        <w:t>的</w:t>
      </w:r>
      <w:r>
        <w:rPr>
          <w:rFonts w:asciiTheme="minorEastAsia" w:hAnsiTheme="minorEastAsia" w:eastAsiaTheme="minorEastAsia"/>
        </w:rPr>
        <w:t>论文、参考文献等，可以带来作为参考（这些资料在提交查新报告时将全部归还委托人，资料内容本查新机构负责保密）。</w:t>
      </w:r>
    </w:p>
    <w:p>
      <w:pPr>
        <w:pStyle w:val="6"/>
        <w:numPr>
          <w:ilvl w:val="0"/>
          <w:numId w:val="1"/>
        </w:numPr>
        <w:adjustRightInd w:val="0"/>
        <w:snapToGrid w:val="0"/>
        <w:spacing w:line="320" w:lineRule="exact"/>
        <w:ind w:firstLineChars="0"/>
        <w:rPr>
          <w:rFonts w:asciiTheme="minorEastAsia" w:hAnsiTheme="minorEastAsia" w:eastAsiaTheme="minorEastAsia"/>
        </w:rPr>
      </w:pPr>
      <w:r>
        <w:rPr>
          <w:rFonts w:hint="eastAsia" w:asciiTheme="minorEastAsia" w:hAnsiTheme="minorEastAsia" w:eastAsiaTheme="minorEastAsia"/>
        </w:rPr>
        <w:t>查新报告完成后会给委托人打电话，</w:t>
      </w:r>
      <w:r>
        <w:rPr>
          <w:rFonts w:asciiTheme="minorEastAsia" w:hAnsiTheme="minorEastAsia" w:eastAsiaTheme="minorEastAsia"/>
        </w:rPr>
        <w:t>委托人</w:t>
      </w:r>
      <w:r>
        <w:rPr>
          <w:rFonts w:hint="eastAsia" w:asciiTheme="minorEastAsia" w:hAnsiTheme="minorEastAsia" w:eastAsiaTheme="minorEastAsia"/>
        </w:rPr>
        <w:t>须到财务处缴纳剩余款项，</w:t>
      </w:r>
      <w:r>
        <w:rPr>
          <w:rFonts w:hint="eastAsia" w:asciiTheme="minorEastAsia" w:hAnsiTheme="minorEastAsia" w:eastAsiaTheme="minorEastAsia"/>
          <w:b/>
          <w:color w:val="FF0000"/>
        </w:rPr>
        <w:t>取</w:t>
      </w:r>
      <w:r>
        <w:rPr>
          <w:rFonts w:asciiTheme="minorEastAsia" w:hAnsiTheme="minorEastAsia" w:eastAsiaTheme="minorEastAsia"/>
          <w:b/>
          <w:color w:val="FF0000"/>
        </w:rPr>
        <w:t>查新报告时</w:t>
      </w:r>
      <w:r>
        <w:rPr>
          <w:rFonts w:hint="eastAsia" w:asciiTheme="minorEastAsia" w:hAnsiTheme="minorEastAsia" w:eastAsiaTheme="minorEastAsia"/>
          <w:b/>
          <w:color w:val="FF0000"/>
        </w:rPr>
        <w:t>须携带财务处的缴费收据。</w:t>
      </w:r>
      <w:r>
        <w:rPr>
          <w:rFonts w:hint="eastAsia" w:asciiTheme="minorEastAsia" w:hAnsiTheme="minorEastAsia" w:eastAsiaTheme="minorEastAsia"/>
        </w:rPr>
        <w:t>（个人缴费金额为总费用的50%，其余50%由图书馆承担）</w:t>
      </w:r>
      <w:r>
        <w:rPr>
          <w:rFonts w:asciiTheme="minorEastAsia" w:hAnsiTheme="minorEastAsia" w:eastAsiaTheme="minorEastAsia"/>
        </w:rPr>
        <w:t>。</w:t>
      </w:r>
    </w:p>
    <w:p>
      <w:pPr>
        <w:numPr>
          <w:ilvl w:val="0"/>
          <w:numId w:val="1"/>
        </w:numPr>
        <w:adjustRightInd w:val="0"/>
        <w:snapToGrid w:val="0"/>
        <w:spacing w:line="320" w:lineRule="exact"/>
        <w:rPr>
          <w:rFonts w:hint="eastAsia" w:asciiTheme="minorEastAsia" w:hAnsiTheme="minorEastAsia" w:eastAsiaTheme="minorEastAsia"/>
        </w:rPr>
      </w:pPr>
      <w:r>
        <w:rPr>
          <w:rFonts w:asciiTheme="minorEastAsia" w:hAnsiTheme="minorEastAsia" w:eastAsiaTheme="minorEastAsia"/>
        </w:rPr>
        <w:t>收费标准：</w:t>
      </w:r>
    </w:p>
    <w:tbl>
      <w:tblPr>
        <w:tblStyle w:val="4"/>
        <w:tblW w:w="8346" w:type="dxa"/>
        <w:tblCellSpacing w:w="0" w:type="dxa"/>
        <w:tblInd w:w="0" w:type="dxa"/>
        <w:tblLayout w:type="fixed"/>
        <w:tblCellMar>
          <w:top w:w="0" w:type="dxa"/>
          <w:left w:w="0" w:type="dxa"/>
          <w:bottom w:w="0" w:type="dxa"/>
          <w:right w:w="0" w:type="dxa"/>
        </w:tblCellMar>
      </w:tblPr>
      <w:tblGrid>
        <w:gridCol w:w="2776"/>
        <w:gridCol w:w="2778"/>
        <w:gridCol w:w="2792"/>
      </w:tblGrid>
      <w:tr>
        <w:tblPrEx>
          <w:tblCellMar>
            <w:top w:w="0" w:type="dxa"/>
            <w:left w:w="0" w:type="dxa"/>
            <w:bottom w:w="0" w:type="dxa"/>
            <w:right w:w="0" w:type="dxa"/>
          </w:tblCellMar>
        </w:tblPrEx>
        <w:trPr>
          <w:tblCellSpacing w:w="0" w:type="dxa"/>
        </w:trPr>
        <w:tc>
          <w:tcPr>
            <w:tcW w:w="2776" w:type="dxa"/>
            <w:tcBorders>
              <w:top w:val="single" w:color="auto" w:sz="8" w:space="0"/>
              <w:left w:val="single" w:color="auto" w:sz="8" w:space="0"/>
              <w:bottom w:val="single" w:color="auto" w:sz="8" w:space="0"/>
              <w:right w:val="single" w:color="auto" w:sz="8" w:space="0"/>
            </w:tcBorders>
          </w:tcPr>
          <w:p>
            <w:pPr>
              <w:keepNext w:val="0"/>
              <w:keepLines w:val="0"/>
              <w:widowControl/>
              <w:suppressLineNumbers w:val="0"/>
              <w:adjustRightInd w:val="0"/>
              <w:snapToGrid w:val="0"/>
              <w:spacing w:before="0" w:beforeAutospacing="0" w:after="0" w:afterAutospacing="0" w:line="320" w:lineRule="exact"/>
              <w:ind w:left="0" w:right="0"/>
              <w:jc w:val="left"/>
              <w:rPr>
                <w:rFonts w:hint="default" w:cs="Arial" w:asciiTheme="minorEastAsia" w:hAnsiTheme="minorEastAsia" w:eastAsiaTheme="minorEastAsia"/>
                <w:kern w:val="0"/>
              </w:rPr>
            </w:pPr>
            <w:r>
              <w:rPr>
                <w:rFonts w:hint="default" w:asciiTheme="minorEastAsia" w:hAnsiTheme="minorEastAsia" w:eastAsiaTheme="minorEastAsia"/>
              </w:rPr>
              <w:t xml:space="preserve"> </w:t>
            </w:r>
            <w:r>
              <w:rPr>
                <w:rFonts w:hint="eastAsia" w:cs="Arial" w:asciiTheme="minorEastAsia" w:hAnsiTheme="minorEastAsia" w:eastAsiaTheme="minorEastAsia"/>
                <w:kern w:val="0"/>
              </w:rPr>
              <w:t>查新范围</w:t>
            </w:r>
            <w:r>
              <w:rPr>
                <w:rFonts w:hint="default" w:cs="Arial" w:asciiTheme="minorEastAsia" w:hAnsiTheme="minorEastAsia" w:eastAsiaTheme="minorEastAsia"/>
                <w:kern w:val="0"/>
              </w:rPr>
              <w:t xml:space="preserve"> </w:t>
            </w:r>
          </w:p>
        </w:tc>
        <w:tc>
          <w:tcPr>
            <w:tcW w:w="2778" w:type="dxa"/>
            <w:tcBorders>
              <w:top w:val="single" w:color="auto" w:sz="8" w:space="0"/>
              <w:left w:val="single" w:color="auto" w:sz="8" w:space="0"/>
              <w:bottom w:val="single" w:color="auto" w:sz="8" w:space="0"/>
              <w:right w:val="single" w:color="auto" w:sz="8" w:space="0"/>
            </w:tcBorders>
          </w:tcPr>
          <w:p>
            <w:pPr>
              <w:keepNext w:val="0"/>
              <w:keepLines w:val="0"/>
              <w:widowControl/>
              <w:suppressLineNumbers w:val="0"/>
              <w:adjustRightInd w:val="0"/>
              <w:snapToGrid w:val="0"/>
              <w:spacing w:before="0" w:beforeAutospacing="0" w:after="0" w:afterAutospacing="0" w:line="320" w:lineRule="exact"/>
              <w:ind w:left="0" w:right="0"/>
              <w:jc w:val="left"/>
              <w:rPr>
                <w:rFonts w:hint="default" w:cs="Arial" w:asciiTheme="minorEastAsia" w:hAnsiTheme="minorEastAsia" w:eastAsiaTheme="minorEastAsia"/>
                <w:kern w:val="0"/>
              </w:rPr>
            </w:pPr>
            <w:r>
              <w:rPr>
                <w:rFonts w:hint="eastAsia" w:cs="Arial" w:asciiTheme="minorEastAsia" w:hAnsiTheme="minorEastAsia" w:eastAsiaTheme="minorEastAsia"/>
                <w:kern w:val="0"/>
              </w:rPr>
              <w:t>国内</w:t>
            </w:r>
            <w:r>
              <w:rPr>
                <w:rFonts w:hint="default" w:cs="Arial" w:asciiTheme="minorEastAsia" w:hAnsiTheme="minorEastAsia" w:eastAsiaTheme="minorEastAsia"/>
                <w:kern w:val="0"/>
              </w:rPr>
              <w:t xml:space="preserve"> </w:t>
            </w:r>
          </w:p>
        </w:tc>
        <w:tc>
          <w:tcPr>
            <w:tcW w:w="2792" w:type="dxa"/>
            <w:tcBorders>
              <w:top w:val="single" w:color="auto" w:sz="8" w:space="0"/>
              <w:left w:val="single" w:color="auto" w:sz="8" w:space="0"/>
              <w:bottom w:val="single" w:color="auto" w:sz="8" w:space="0"/>
              <w:right w:val="single" w:color="auto" w:sz="8" w:space="0"/>
            </w:tcBorders>
          </w:tcPr>
          <w:p>
            <w:pPr>
              <w:keepNext w:val="0"/>
              <w:keepLines w:val="0"/>
              <w:widowControl/>
              <w:suppressLineNumbers w:val="0"/>
              <w:adjustRightInd w:val="0"/>
              <w:snapToGrid w:val="0"/>
              <w:spacing w:before="0" w:beforeAutospacing="0" w:after="0" w:afterAutospacing="0" w:line="320" w:lineRule="exact"/>
              <w:ind w:left="0" w:right="0"/>
              <w:jc w:val="left"/>
              <w:rPr>
                <w:rFonts w:hint="default" w:cs="Arial" w:asciiTheme="minorEastAsia" w:hAnsiTheme="minorEastAsia" w:eastAsiaTheme="minorEastAsia"/>
                <w:kern w:val="0"/>
              </w:rPr>
            </w:pPr>
            <w:r>
              <w:rPr>
                <w:rFonts w:hint="eastAsia" w:cs="Arial" w:asciiTheme="minorEastAsia" w:hAnsiTheme="minorEastAsia" w:eastAsiaTheme="minorEastAsia"/>
                <w:kern w:val="0"/>
              </w:rPr>
              <w:t>国内外</w:t>
            </w:r>
            <w:r>
              <w:rPr>
                <w:rFonts w:hint="default" w:cs="Arial" w:asciiTheme="minorEastAsia" w:hAnsiTheme="minorEastAsia" w:eastAsiaTheme="minorEastAsia"/>
                <w:kern w:val="0"/>
              </w:rPr>
              <w:t xml:space="preserve"> </w:t>
            </w:r>
          </w:p>
        </w:tc>
      </w:tr>
      <w:tr>
        <w:tblPrEx>
          <w:tblCellMar>
            <w:top w:w="0" w:type="dxa"/>
            <w:left w:w="0" w:type="dxa"/>
            <w:bottom w:w="0" w:type="dxa"/>
            <w:right w:w="0" w:type="dxa"/>
          </w:tblCellMar>
        </w:tblPrEx>
        <w:trPr>
          <w:tblCellSpacing w:w="0" w:type="dxa"/>
        </w:trPr>
        <w:tc>
          <w:tcPr>
            <w:tcW w:w="2776" w:type="dxa"/>
            <w:tcBorders>
              <w:top w:val="single" w:color="auto" w:sz="8" w:space="0"/>
              <w:left w:val="single" w:color="auto" w:sz="8" w:space="0"/>
              <w:bottom w:val="single" w:color="auto" w:sz="8" w:space="0"/>
              <w:right w:val="single" w:color="auto" w:sz="8" w:space="0"/>
            </w:tcBorders>
          </w:tcPr>
          <w:p>
            <w:pPr>
              <w:keepNext w:val="0"/>
              <w:keepLines w:val="0"/>
              <w:widowControl/>
              <w:suppressLineNumbers w:val="0"/>
              <w:adjustRightInd w:val="0"/>
              <w:snapToGrid w:val="0"/>
              <w:spacing w:before="0" w:beforeAutospacing="0" w:after="0" w:afterAutospacing="0" w:line="320" w:lineRule="exact"/>
              <w:ind w:left="0" w:right="0"/>
              <w:jc w:val="left"/>
              <w:rPr>
                <w:rFonts w:hint="default" w:cs="Arial" w:asciiTheme="minorEastAsia" w:hAnsiTheme="minorEastAsia" w:eastAsiaTheme="minorEastAsia"/>
                <w:kern w:val="0"/>
              </w:rPr>
            </w:pPr>
            <w:r>
              <w:rPr>
                <w:rFonts w:hint="eastAsia" w:cs="Arial" w:asciiTheme="minorEastAsia" w:hAnsiTheme="minorEastAsia" w:eastAsiaTheme="minorEastAsia"/>
                <w:kern w:val="0"/>
              </w:rPr>
              <w:t>校外查新价格</w:t>
            </w:r>
            <w:r>
              <w:rPr>
                <w:rFonts w:hint="default" w:asciiTheme="minorEastAsia" w:hAnsiTheme="minorEastAsia" w:eastAsiaTheme="minorEastAsia"/>
                <w:kern w:val="0"/>
              </w:rPr>
              <w:t>/</w:t>
            </w:r>
            <w:r>
              <w:rPr>
                <w:rFonts w:hint="eastAsia" w:cs="Arial" w:asciiTheme="minorEastAsia" w:hAnsiTheme="minorEastAsia" w:eastAsiaTheme="minorEastAsia"/>
                <w:kern w:val="0"/>
              </w:rPr>
              <w:t>项</w:t>
            </w:r>
            <w:r>
              <w:rPr>
                <w:rFonts w:hint="default" w:cs="Arial" w:asciiTheme="minorEastAsia" w:hAnsiTheme="minorEastAsia" w:eastAsiaTheme="minorEastAsia"/>
                <w:kern w:val="0"/>
              </w:rPr>
              <w:t xml:space="preserve"> </w:t>
            </w:r>
          </w:p>
        </w:tc>
        <w:tc>
          <w:tcPr>
            <w:tcW w:w="2778"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adjustRightInd w:val="0"/>
              <w:snapToGrid w:val="0"/>
              <w:spacing w:before="0" w:beforeAutospacing="0" w:after="0" w:afterAutospacing="0" w:line="320" w:lineRule="exact"/>
              <w:ind w:left="0" w:right="0"/>
              <w:jc w:val="left"/>
              <w:rPr>
                <w:rFonts w:hint="default" w:cs="Arial" w:asciiTheme="minorEastAsia" w:hAnsiTheme="minorEastAsia" w:eastAsiaTheme="minorEastAsia"/>
                <w:kern w:val="0"/>
              </w:rPr>
            </w:pPr>
            <w:r>
              <w:rPr>
                <w:rFonts w:hint="default" w:asciiTheme="minorEastAsia" w:hAnsiTheme="minorEastAsia" w:eastAsiaTheme="minorEastAsia"/>
                <w:kern w:val="0"/>
              </w:rPr>
              <w:t>550</w:t>
            </w:r>
            <w:r>
              <w:rPr>
                <w:rFonts w:hint="eastAsia" w:cs="Arial" w:asciiTheme="minorEastAsia" w:hAnsiTheme="minorEastAsia" w:eastAsiaTheme="minorEastAsia"/>
                <w:kern w:val="0"/>
              </w:rPr>
              <w:t>元</w:t>
            </w:r>
            <w:r>
              <w:rPr>
                <w:rFonts w:hint="default" w:cs="Arial" w:asciiTheme="minorEastAsia" w:hAnsiTheme="minorEastAsia" w:eastAsiaTheme="minorEastAsia"/>
                <w:kern w:val="0"/>
              </w:rPr>
              <w:t xml:space="preserve"> </w:t>
            </w:r>
          </w:p>
        </w:tc>
        <w:tc>
          <w:tcPr>
            <w:tcW w:w="279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adjustRightInd w:val="0"/>
              <w:snapToGrid w:val="0"/>
              <w:spacing w:before="0" w:beforeAutospacing="0" w:after="0" w:afterAutospacing="0" w:line="320" w:lineRule="exact"/>
              <w:ind w:left="0" w:right="0"/>
              <w:jc w:val="left"/>
              <w:rPr>
                <w:rFonts w:hint="default" w:cs="Arial" w:asciiTheme="minorEastAsia" w:hAnsiTheme="minorEastAsia" w:eastAsiaTheme="minorEastAsia"/>
                <w:kern w:val="0"/>
              </w:rPr>
            </w:pPr>
            <w:r>
              <w:rPr>
                <w:rFonts w:hint="default" w:asciiTheme="minorEastAsia" w:hAnsiTheme="minorEastAsia" w:eastAsiaTheme="minorEastAsia"/>
                <w:kern w:val="0"/>
              </w:rPr>
              <w:t>850</w:t>
            </w:r>
            <w:r>
              <w:rPr>
                <w:rFonts w:hint="eastAsia" w:cs="Arial" w:asciiTheme="minorEastAsia" w:hAnsiTheme="minorEastAsia" w:eastAsiaTheme="minorEastAsia"/>
                <w:kern w:val="0"/>
              </w:rPr>
              <w:t>元</w:t>
            </w:r>
            <w:r>
              <w:rPr>
                <w:rFonts w:hint="default" w:cs="Arial" w:asciiTheme="minorEastAsia" w:hAnsiTheme="minorEastAsia" w:eastAsiaTheme="minorEastAsia"/>
                <w:kern w:val="0"/>
              </w:rPr>
              <w:t xml:space="preserve"> </w:t>
            </w:r>
          </w:p>
        </w:tc>
      </w:tr>
      <w:tr>
        <w:tblPrEx>
          <w:tblCellMar>
            <w:top w:w="0" w:type="dxa"/>
            <w:left w:w="0" w:type="dxa"/>
            <w:bottom w:w="0" w:type="dxa"/>
            <w:right w:w="0" w:type="dxa"/>
          </w:tblCellMar>
        </w:tblPrEx>
        <w:trPr>
          <w:tblCellSpacing w:w="0" w:type="dxa"/>
        </w:trPr>
        <w:tc>
          <w:tcPr>
            <w:tcW w:w="8346" w:type="dxa"/>
            <w:gridSpan w:val="3"/>
            <w:tcBorders>
              <w:top w:val="single" w:color="auto" w:sz="8" w:space="0"/>
              <w:left w:val="single" w:color="auto" w:sz="8" w:space="0"/>
              <w:bottom w:val="single" w:color="auto" w:sz="8" w:space="0"/>
              <w:right w:val="single" w:color="auto" w:sz="8" w:space="0"/>
            </w:tcBorders>
          </w:tcPr>
          <w:p>
            <w:pPr>
              <w:keepNext w:val="0"/>
              <w:keepLines w:val="0"/>
              <w:widowControl/>
              <w:suppressLineNumbers w:val="0"/>
              <w:adjustRightInd w:val="0"/>
              <w:snapToGrid w:val="0"/>
              <w:spacing w:before="0" w:beforeAutospacing="0" w:after="0" w:afterAutospacing="0" w:line="320" w:lineRule="exact"/>
              <w:ind w:left="0" w:right="0"/>
              <w:jc w:val="left"/>
              <w:rPr>
                <w:rFonts w:hint="eastAsia" w:cs="Arial" w:asciiTheme="minorEastAsia" w:hAnsiTheme="minorEastAsia" w:eastAsiaTheme="minorEastAsia"/>
                <w:b/>
                <w:color w:val="FF0000"/>
                <w:kern w:val="0"/>
              </w:rPr>
            </w:pPr>
            <w:r>
              <w:rPr>
                <w:rFonts w:hint="eastAsia" w:cs="Arial" w:asciiTheme="minorEastAsia" w:hAnsiTheme="minorEastAsia" w:eastAsiaTheme="minorEastAsia"/>
                <w:b/>
                <w:color w:val="FF0000"/>
                <w:kern w:val="0"/>
              </w:rPr>
              <w:t>备注：</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）附加费包括：加急费、原文获取费、增加查新点收费、一式多份报告加收费、原件扫描费以及其他临时发生的费用。</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）加急费：查新报告时间是从</w:t>
            </w:r>
            <w:r>
              <w:rPr>
                <w:rFonts w:hint="eastAsia" w:ascii="Times New Roman" w:hAnsi="宋体" w:eastAsia="宋体" w:cs="宋体"/>
                <w:kern w:val="2"/>
                <w:sz w:val="21"/>
                <w:szCs w:val="21"/>
                <w:lang w:val="en-US" w:eastAsia="zh-CN" w:bidi="ar"/>
              </w:rPr>
              <w:t>查新委托人到查新站正式办理查新手续</w:t>
            </w:r>
            <w:r>
              <w:rPr>
                <w:rFonts w:hint="eastAsia" w:ascii="Times New Roman" w:hAnsi="Times New Roman" w:eastAsia="宋体" w:cs="宋体"/>
                <w:kern w:val="2"/>
                <w:sz w:val="21"/>
                <w:szCs w:val="24"/>
                <w:lang w:val="en-US" w:eastAsia="zh-CN" w:bidi="ar"/>
              </w:rPr>
              <w:t>起计，国内外查新</w:t>
            </w:r>
            <w:r>
              <w:rPr>
                <w:rFonts w:hint="default" w:ascii="Times New Roman" w:hAnsi="Times New Roman" w:eastAsia="宋体" w:cs="Times New Roman"/>
                <w:kern w:val="2"/>
                <w:sz w:val="21"/>
                <w:szCs w:val="24"/>
                <w:lang w:val="en-US" w:eastAsia="zh-CN" w:bidi="ar"/>
              </w:rPr>
              <w:t>10</w:t>
            </w:r>
            <w:r>
              <w:rPr>
                <w:rFonts w:hint="eastAsia" w:ascii="Times New Roman" w:hAnsi="Times New Roman" w:eastAsia="宋体" w:cs="宋体"/>
                <w:kern w:val="2"/>
                <w:sz w:val="21"/>
                <w:szCs w:val="24"/>
                <w:lang w:val="en-US" w:eastAsia="zh-CN" w:bidi="ar"/>
              </w:rPr>
              <w:t>个工作日，国内查新</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个工作日（如遇国家法定节假日顺延）。若需加急查新，在查新人员同意受理的情况下，加急费每天</w:t>
            </w:r>
            <w:r>
              <w:rPr>
                <w:rFonts w:hint="default" w:ascii="Times New Roman" w:hAnsi="Times New Roman" w:eastAsia="宋体" w:cs="Times New Roman"/>
                <w:kern w:val="2"/>
                <w:sz w:val="21"/>
                <w:szCs w:val="24"/>
                <w:lang w:val="en-US" w:eastAsia="zh-CN" w:bidi="ar"/>
              </w:rPr>
              <w:t>50</w:t>
            </w:r>
            <w:r>
              <w:rPr>
                <w:rFonts w:hint="eastAsia" w:ascii="Times New Roman" w:hAnsi="Times New Roman" w:eastAsia="宋体" w:cs="宋体"/>
                <w:kern w:val="2"/>
                <w:sz w:val="21"/>
                <w:szCs w:val="24"/>
                <w:lang w:val="en-US" w:eastAsia="zh-CN" w:bidi="ar"/>
              </w:rPr>
              <w:t>元</w:t>
            </w:r>
            <w:r>
              <w:rPr>
                <w:rFonts w:hint="default" w:ascii="Times New Roman" w:hAnsi="Times New Roman" w:eastAsia="宋体" w:cs="Times New Roman"/>
                <w:kern w:val="2"/>
                <w:sz w:val="21"/>
                <w:szCs w:val="24"/>
                <w:lang w:val="en-US" w:eastAsia="zh-CN" w:bidi="ar"/>
              </w:rPr>
              <w:t>/</w:t>
            </w:r>
            <w:r>
              <w:rPr>
                <w:rFonts w:hint="eastAsia" w:ascii="Times New Roman" w:hAnsi="Times New Roman" w:eastAsia="宋体" w:cs="宋体"/>
                <w:kern w:val="2"/>
                <w:sz w:val="21"/>
                <w:szCs w:val="24"/>
                <w:lang w:val="en-US" w:eastAsia="zh-CN" w:bidi="ar"/>
              </w:rPr>
              <w:t>项。</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）每个查新项目原则上查新点不应超过</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个，每增加一个查新点加收</w:t>
            </w:r>
            <w:r>
              <w:rPr>
                <w:rFonts w:hint="default" w:ascii="Times New Roman" w:hAnsi="Times New Roman" w:eastAsia="宋体" w:cs="Times New Roman"/>
                <w:kern w:val="2"/>
                <w:sz w:val="21"/>
                <w:szCs w:val="24"/>
                <w:lang w:val="en-US" w:eastAsia="zh-CN" w:bidi="ar"/>
              </w:rPr>
              <w:t>100</w:t>
            </w:r>
            <w:r>
              <w:rPr>
                <w:rFonts w:hint="eastAsia" w:ascii="Times New Roman" w:hAnsi="Times New Roman" w:eastAsia="宋体" w:cs="宋体"/>
                <w:kern w:val="2"/>
                <w:sz w:val="21"/>
                <w:szCs w:val="24"/>
                <w:lang w:val="en-US" w:eastAsia="zh-CN" w:bidi="ar"/>
              </w:rPr>
              <w:t>元，同时延长</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个工作日。</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）每个查新项目免费提供</w:t>
            </w: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份报告，若需要</w:t>
            </w: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份以上者，每份加收</w:t>
            </w:r>
            <w:r>
              <w:rPr>
                <w:rFonts w:hint="default" w:ascii="Times New Roman" w:hAnsi="Times New Roman" w:eastAsia="宋体" w:cs="Times New Roman"/>
                <w:kern w:val="2"/>
                <w:sz w:val="21"/>
                <w:szCs w:val="24"/>
                <w:lang w:val="en-US" w:eastAsia="zh-CN" w:bidi="ar"/>
              </w:rPr>
              <w:t>20</w:t>
            </w:r>
            <w:r>
              <w:rPr>
                <w:rFonts w:hint="eastAsia" w:ascii="Times New Roman" w:hAnsi="Times New Roman" w:eastAsia="宋体" w:cs="宋体"/>
                <w:kern w:val="2"/>
                <w:sz w:val="21"/>
                <w:szCs w:val="24"/>
                <w:lang w:val="en-US" w:eastAsia="zh-CN" w:bidi="ar"/>
              </w:rPr>
              <w:t>元。</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）若委托人在检索完成后提出解除委托，按以下标准付费：</w:t>
            </w:r>
            <w:r>
              <w:rPr>
                <w:rFonts w:hint="default" w:ascii="Times New Roman" w:hAnsi="Times New Roman" w:eastAsia="宋体" w:cs="Times New Roman"/>
                <w:kern w:val="2"/>
                <w:sz w:val="21"/>
                <w:szCs w:val="24"/>
                <w:lang w:val="en-US" w:eastAsia="zh-CN" w:bidi="ar"/>
              </w:rPr>
              <w:t>200</w:t>
            </w:r>
            <w:r>
              <w:rPr>
                <w:rFonts w:hint="eastAsia" w:ascii="Times New Roman" w:hAnsi="Times New Roman" w:eastAsia="宋体" w:cs="宋体"/>
                <w:kern w:val="2"/>
                <w:sz w:val="21"/>
                <w:szCs w:val="24"/>
                <w:lang w:val="en-US" w:eastAsia="zh-CN" w:bidi="ar"/>
              </w:rPr>
              <w:t>元＋</w:t>
            </w:r>
            <w:r>
              <w:rPr>
                <w:rFonts w:hint="default" w:ascii="Times New Roman" w:hAnsi="Times New Roman" w:eastAsia="宋体" w:cs="Times New Roman"/>
                <w:kern w:val="2"/>
                <w:sz w:val="21"/>
                <w:szCs w:val="24"/>
                <w:lang w:val="en-US" w:eastAsia="zh-CN" w:bidi="ar"/>
              </w:rPr>
              <w:t>DIALOG</w:t>
            </w:r>
            <w:r>
              <w:rPr>
                <w:rFonts w:hint="eastAsia" w:ascii="Times New Roman" w:hAnsi="Times New Roman" w:eastAsia="宋体" w:cs="宋体"/>
                <w:kern w:val="2"/>
                <w:sz w:val="21"/>
                <w:szCs w:val="24"/>
                <w:lang w:val="en-US" w:eastAsia="zh-CN" w:bidi="ar"/>
              </w:rPr>
              <w:t>联机检索</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费（按美元对人民币</w:t>
            </w:r>
            <w:r>
              <w:rPr>
                <w:rFonts w:hint="default" w:ascii="Times New Roman" w:hAnsi="Times New Roman" w:eastAsia="宋体" w:cs="Times New Roman"/>
                <w:kern w:val="2"/>
                <w:sz w:val="21"/>
                <w:szCs w:val="24"/>
                <w:lang w:val="en-US" w:eastAsia="zh-CN" w:bidi="ar"/>
              </w:rPr>
              <w:t>1:7</w:t>
            </w:r>
            <w:r>
              <w:rPr>
                <w:rFonts w:hint="eastAsia" w:ascii="Times New Roman" w:hAnsi="Times New Roman" w:eastAsia="宋体" w:cs="宋体"/>
                <w:kern w:val="2"/>
                <w:sz w:val="21"/>
                <w:szCs w:val="24"/>
                <w:lang w:val="en-US" w:eastAsia="zh-CN" w:bidi="ar"/>
              </w:rPr>
              <w:t>计算）。若委托人在查新报告全部完成后提出解除委托，按报告全额收费。</w:t>
            </w:r>
          </w:p>
          <w:p>
            <w:pPr>
              <w:keepNext w:val="0"/>
              <w:keepLines w:val="0"/>
              <w:widowControl w:val="0"/>
              <w:suppressLineNumbers w:val="0"/>
              <w:spacing w:before="0" w:beforeAutospacing="0" w:after="0" w:afterAutospacing="0"/>
              <w:ind w:left="0" w:right="0"/>
              <w:jc w:val="both"/>
              <w:rPr>
                <w:rFonts w:hint="default" w:cs="Arial" w:asciiTheme="minorEastAsia" w:hAnsiTheme="minorEastAsia" w:eastAsiaTheme="minorEastAsia"/>
                <w:b/>
                <w:color w:val="FF0000"/>
                <w:kern w:val="0"/>
              </w:rPr>
            </w:pPr>
            <w:bookmarkStart w:id="0" w:name="OLE_LINK4"/>
            <w:bookmarkStart w:id="1" w:name="OLE_LINK3"/>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6</w:t>
            </w:r>
            <w:r>
              <w:rPr>
                <w:rFonts w:hint="eastAsia" w:ascii="Times New Roman" w:hAnsi="Times New Roman" w:eastAsia="宋体" w:cs="宋体"/>
                <w:kern w:val="2"/>
                <w:sz w:val="21"/>
                <w:szCs w:val="24"/>
                <w:lang w:val="en-US" w:eastAsia="zh-CN" w:bidi="ar"/>
              </w:rPr>
              <w:t>）查新报告有效期为</w:t>
            </w:r>
            <w:r>
              <w:rPr>
                <w:rFonts w:hint="default" w:ascii="Times New Roman" w:hAnsi="Times New Roman" w:eastAsia="宋体" w:cs="Times New Roman"/>
                <w:kern w:val="2"/>
                <w:sz w:val="21"/>
                <w:szCs w:val="24"/>
                <w:lang w:val="en-US" w:eastAsia="zh-CN" w:bidi="ar"/>
              </w:rPr>
              <w:t>6</w:t>
            </w:r>
            <w:r>
              <w:rPr>
                <w:rFonts w:hint="eastAsia" w:ascii="Times New Roman" w:hAnsi="Times New Roman" w:eastAsia="宋体" w:cs="宋体"/>
                <w:kern w:val="2"/>
                <w:sz w:val="21"/>
                <w:szCs w:val="24"/>
                <w:lang w:val="en-US" w:eastAsia="zh-CN" w:bidi="ar"/>
              </w:rPr>
              <w:t>个月，</w:t>
            </w:r>
            <w:r>
              <w:rPr>
                <w:rFonts w:hint="default" w:ascii="Times New Roman" w:hAnsi="Times New Roman" w:eastAsia="宋体" w:cs="Times New Roman"/>
                <w:kern w:val="2"/>
                <w:sz w:val="21"/>
                <w:szCs w:val="24"/>
                <w:lang w:val="en-US" w:eastAsia="zh-CN" w:bidi="ar"/>
              </w:rPr>
              <w:t xml:space="preserve"> 6</w:t>
            </w:r>
            <w:r>
              <w:rPr>
                <w:rFonts w:hint="eastAsia" w:ascii="Times New Roman" w:hAnsi="Times New Roman" w:eastAsia="宋体" w:cs="宋体"/>
                <w:kern w:val="2"/>
                <w:sz w:val="21"/>
                <w:szCs w:val="24"/>
                <w:lang w:val="en-US" w:eastAsia="zh-CN" w:bidi="ar"/>
              </w:rPr>
              <w:t>个月内的报告补查根据</w:t>
            </w:r>
            <w:bookmarkEnd w:id="0"/>
            <w:bookmarkEnd w:id="1"/>
            <w:r>
              <w:rPr>
                <w:rFonts w:hint="eastAsia" w:ascii="Times New Roman" w:hAnsi="Times New Roman" w:eastAsia="宋体" w:cs="宋体"/>
                <w:kern w:val="2"/>
                <w:sz w:val="21"/>
                <w:szCs w:val="24"/>
                <w:lang w:val="en-US" w:eastAsia="zh-CN" w:bidi="ar"/>
              </w:rPr>
              <w:t>具体情况收费</w:t>
            </w:r>
            <w:r>
              <w:rPr>
                <w:rFonts w:hint="default" w:ascii="Times New Roman" w:hAnsi="Times New Roman" w:eastAsia="宋体" w:cs="Times New Roman"/>
                <w:kern w:val="2"/>
                <w:sz w:val="21"/>
                <w:szCs w:val="24"/>
                <w:lang w:val="en-US" w:eastAsia="zh-CN" w:bidi="ar"/>
              </w:rPr>
              <w:t>100-300</w:t>
            </w:r>
            <w:r>
              <w:rPr>
                <w:rFonts w:hint="eastAsia" w:ascii="Times New Roman" w:hAnsi="Times New Roman" w:eastAsia="宋体" w:cs="宋体"/>
                <w:kern w:val="2"/>
                <w:sz w:val="21"/>
                <w:szCs w:val="24"/>
                <w:lang w:val="en-US" w:eastAsia="zh-CN" w:bidi="ar"/>
              </w:rPr>
              <w:t>元。</w:t>
            </w:r>
          </w:p>
          <w:p>
            <w:pPr>
              <w:keepNext w:val="0"/>
              <w:keepLines w:val="0"/>
              <w:widowControl/>
              <w:suppressLineNumbers w:val="0"/>
              <w:adjustRightInd w:val="0"/>
              <w:snapToGrid w:val="0"/>
              <w:spacing w:before="0" w:beforeAutospacing="0" w:after="0" w:afterAutospacing="0" w:line="320" w:lineRule="exact"/>
              <w:ind w:left="0" w:right="0"/>
              <w:jc w:val="left"/>
              <w:rPr>
                <w:rFonts w:hint="default" w:cs="Arial" w:asciiTheme="minorEastAsia" w:hAnsiTheme="minorEastAsia" w:eastAsiaTheme="minorEastAsia"/>
                <w:kern w:val="0"/>
              </w:rPr>
            </w:pPr>
          </w:p>
        </w:tc>
      </w:tr>
    </w:tbl>
    <w:p/>
    <w:p>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D343B"/>
    <w:multiLevelType w:val="multilevel"/>
    <w:tmpl w:val="21ED343B"/>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2C5027F3"/>
    <w:multiLevelType w:val="multilevel"/>
    <w:tmpl w:val="2C5027F3"/>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B5"/>
    <w:rsid w:val="0001529D"/>
    <w:rsid w:val="000221A2"/>
    <w:rsid w:val="00067088"/>
    <w:rsid w:val="000C2DFD"/>
    <w:rsid w:val="000C3163"/>
    <w:rsid w:val="000D5268"/>
    <w:rsid w:val="000E6C46"/>
    <w:rsid w:val="00146076"/>
    <w:rsid w:val="001937A8"/>
    <w:rsid w:val="00196333"/>
    <w:rsid w:val="001F2C8D"/>
    <w:rsid w:val="00215424"/>
    <w:rsid w:val="00247010"/>
    <w:rsid w:val="002B06E6"/>
    <w:rsid w:val="002F0DFA"/>
    <w:rsid w:val="002F5C7F"/>
    <w:rsid w:val="002F7CA7"/>
    <w:rsid w:val="003064C8"/>
    <w:rsid w:val="003A074B"/>
    <w:rsid w:val="003B2EF7"/>
    <w:rsid w:val="004467AD"/>
    <w:rsid w:val="00483FA5"/>
    <w:rsid w:val="004C1465"/>
    <w:rsid w:val="004E69FD"/>
    <w:rsid w:val="004F210B"/>
    <w:rsid w:val="00511890"/>
    <w:rsid w:val="005371BF"/>
    <w:rsid w:val="00544828"/>
    <w:rsid w:val="005516E7"/>
    <w:rsid w:val="0056426E"/>
    <w:rsid w:val="005D6218"/>
    <w:rsid w:val="0060312C"/>
    <w:rsid w:val="0061632F"/>
    <w:rsid w:val="00620238"/>
    <w:rsid w:val="006D2DC5"/>
    <w:rsid w:val="00722552"/>
    <w:rsid w:val="007319AB"/>
    <w:rsid w:val="007964F2"/>
    <w:rsid w:val="007A6FDA"/>
    <w:rsid w:val="007B00E6"/>
    <w:rsid w:val="007B35F2"/>
    <w:rsid w:val="007B5EF7"/>
    <w:rsid w:val="007D23CA"/>
    <w:rsid w:val="007D2414"/>
    <w:rsid w:val="007D2735"/>
    <w:rsid w:val="00832584"/>
    <w:rsid w:val="00834A10"/>
    <w:rsid w:val="00892FBC"/>
    <w:rsid w:val="008A0F93"/>
    <w:rsid w:val="008B5139"/>
    <w:rsid w:val="008C12C7"/>
    <w:rsid w:val="00912F75"/>
    <w:rsid w:val="00926A4C"/>
    <w:rsid w:val="009335BD"/>
    <w:rsid w:val="009448EF"/>
    <w:rsid w:val="009463A4"/>
    <w:rsid w:val="009511FF"/>
    <w:rsid w:val="00960471"/>
    <w:rsid w:val="009C5E77"/>
    <w:rsid w:val="009F3D2F"/>
    <w:rsid w:val="009F6324"/>
    <w:rsid w:val="00A1010A"/>
    <w:rsid w:val="00A3549C"/>
    <w:rsid w:val="00AA5D0F"/>
    <w:rsid w:val="00AD590D"/>
    <w:rsid w:val="00B03A9A"/>
    <w:rsid w:val="00BD34DA"/>
    <w:rsid w:val="00C41411"/>
    <w:rsid w:val="00C4186B"/>
    <w:rsid w:val="00C63571"/>
    <w:rsid w:val="00CA37B5"/>
    <w:rsid w:val="00CB4A8A"/>
    <w:rsid w:val="00D20CBD"/>
    <w:rsid w:val="00D37CCC"/>
    <w:rsid w:val="00D62513"/>
    <w:rsid w:val="00DA5D1B"/>
    <w:rsid w:val="00DB495D"/>
    <w:rsid w:val="00DC25BA"/>
    <w:rsid w:val="00E345AC"/>
    <w:rsid w:val="00E36D1B"/>
    <w:rsid w:val="00E86F82"/>
    <w:rsid w:val="00EB0868"/>
    <w:rsid w:val="00EF6201"/>
    <w:rsid w:val="00FC2017"/>
    <w:rsid w:val="217F6F83"/>
    <w:rsid w:val="22DB4B62"/>
    <w:rsid w:val="5341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customStyle="1" w:styleId="9">
    <w:name w:val="style25"/>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237</Words>
  <Characters>1353</Characters>
  <Lines>11</Lines>
  <Paragraphs>3</Paragraphs>
  <TotalTime>416</TotalTime>
  <ScaleCrop>false</ScaleCrop>
  <LinksUpToDate>false</LinksUpToDate>
  <CharactersWithSpaces>1587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2017-11-23T18:30:00Z</dcterms:created>
  <dc:creator>???</dc:creator>
  <cp:lastModifiedBy>无喧</cp:lastModifiedBy>
  <dcterms:modified xsi:type="dcterms:W3CDTF">2021-11-19T08:31:30Z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A541D58132B24E7AACE0FE10C7B5EDBF</vt:lpwstr>
  </property>
</Properties>
</file>